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BB" w:rsidRDefault="00FA1FBB" w:rsidP="00FA1FBB">
      <w:pPr>
        <w:autoSpaceDE w:val="0"/>
        <w:autoSpaceDN w:val="0"/>
        <w:adjustRightInd w:val="0"/>
        <w:spacing w:after="0"/>
        <w:jc w:val="center"/>
        <w:rPr>
          <w:rFonts w:ascii="Arial" w:hAnsi="Arial" w:cs="Arial"/>
          <w:b/>
          <w:color w:val="000000"/>
          <w:sz w:val="32"/>
          <w:szCs w:val="32"/>
        </w:rPr>
      </w:pPr>
      <w:r>
        <w:rPr>
          <w:rFonts w:ascii="Arial" w:hAnsi="Arial" w:cs="Arial"/>
          <w:b/>
          <w:color w:val="000000"/>
          <w:sz w:val="32"/>
          <w:szCs w:val="32"/>
        </w:rPr>
        <w:t>20.01.2020 №3А</w:t>
      </w:r>
    </w:p>
    <w:p w:rsidR="00FA1FBB" w:rsidRPr="00320993" w:rsidRDefault="00FA1FBB" w:rsidP="00FA1FBB">
      <w:pPr>
        <w:autoSpaceDE w:val="0"/>
        <w:autoSpaceDN w:val="0"/>
        <w:adjustRightInd w:val="0"/>
        <w:spacing w:after="0"/>
        <w:jc w:val="center"/>
        <w:rPr>
          <w:rFonts w:ascii="Arial" w:hAnsi="Arial" w:cs="Arial"/>
          <w:b/>
          <w:i/>
          <w:iCs/>
          <w:color w:val="000000"/>
          <w:sz w:val="32"/>
          <w:szCs w:val="32"/>
        </w:rPr>
      </w:pPr>
      <w:r w:rsidRPr="00320993">
        <w:rPr>
          <w:rFonts w:ascii="Arial" w:hAnsi="Arial" w:cs="Arial"/>
          <w:b/>
          <w:color w:val="000000"/>
          <w:sz w:val="32"/>
          <w:szCs w:val="32"/>
        </w:rPr>
        <w:t>РОССИЙСКАЯ ФЕДЕРАЦИЯ</w:t>
      </w:r>
    </w:p>
    <w:p w:rsidR="00FA1FBB" w:rsidRPr="00320993" w:rsidRDefault="00FA1FBB" w:rsidP="00FA1FBB">
      <w:pPr>
        <w:autoSpaceDE w:val="0"/>
        <w:autoSpaceDN w:val="0"/>
        <w:adjustRightInd w:val="0"/>
        <w:spacing w:after="0"/>
        <w:jc w:val="center"/>
        <w:rPr>
          <w:rFonts w:ascii="Arial" w:hAnsi="Arial" w:cs="Arial"/>
          <w:b/>
          <w:i/>
          <w:iCs/>
          <w:color w:val="000000"/>
          <w:sz w:val="32"/>
          <w:szCs w:val="32"/>
        </w:rPr>
      </w:pPr>
      <w:r w:rsidRPr="00320993">
        <w:rPr>
          <w:rFonts w:ascii="Arial" w:hAnsi="Arial" w:cs="Arial"/>
          <w:b/>
          <w:color w:val="000000"/>
          <w:sz w:val="32"/>
          <w:szCs w:val="32"/>
        </w:rPr>
        <w:t>ИРКУТСКАЯ ОБЛАСТЬ</w:t>
      </w:r>
    </w:p>
    <w:p w:rsidR="00FA1FBB" w:rsidRPr="00320993" w:rsidRDefault="00FA1FBB" w:rsidP="00FA1FBB">
      <w:pPr>
        <w:autoSpaceDE w:val="0"/>
        <w:autoSpaceDN w:val="0"/>
        <w:adjustRightInd w:val="0"/>
        <w:spacing w:after="0"/>
        <w:jc w:val="center"/>
        <w:rPr>
          <w:rFonts w:ascii="Arial" w:hAnsi="Arial" w:cs="Arial"/>
          <w:b/>
          <w:i/>
          <w:iCs/>
          <w:color w:val="000000"/>
          <w:sz w:val="32"/>
          <w:szCs w:val="32"/>
        </w:rPr>
      </w:pPr>
      <w:r w:rsidRPr="00320993">
        <w:rPr>
          <w:rFonts w:ascii="Arial" w:hAnsi="Arial" w:cs="Arial"/>
          <w:b/>
          <w:color w:val="000000"/>
          <w:sz w:val="32"/>
          <w:szCs w:val="32"/>
        </w:rPr>
        <w:t>БОХАНСКИЙ РАЙОН</w:t>
      </w:r>
    </w:p>
    <w:p w:rsidR="00FA1FBB" w:rsidRPr="00320993" w:rsidRDefault="00FA1FBB" w:rsidP="00FA1FBB">
      <w:pPr>
        <w:autoSpaceDE w:val="0"/>
        <w:autoSpaceDN w:val="0"/>
        <w:adjustRightInd w:val="0"/>
        <w:spacing w:after="0"/>
        <w:jc w:val="center"/>
        <w:rPr>
          <w:rFonts w:ascii="Arial" w:hAnsi="Arial" w:cs="Arial"/>
          <w:b/>
          <w:i/>
          <w:iCs/>
          <w:color w:val="000000"/>
          <w:sz w:val="32"/>
          <w:szCs w:val="32"/>
        </w:rPr>
      </w:pPr>
      <w:r w:rsidRPr="00320993">
        <w:rPr>
          <w:rFonts w:ascii="Arial" w:hAnsi="Arial" w:cs="Arial"/>
          <w:b/>
          <w:color w:val="000000"/>
          <w:sz w:val="32"/>
          <w:szCs w:val="32"/>
        </w:rPr>
        <w:t>МУНИЦИПАЛЬНОЕ ОБРАЗОВАНИЕ «УКЫР»</w:t>
      </w:r>
    </w:p>
    <w:p w:rsidR="00FA1FBB" w:rsidRPr="00320993" w:rsidRDefault="00FA1FBB" w:rsidP="00FA1FBB">
      <w:pPr>
        <w:autoSpaceDE w:val="0"/>
        <w:autoSpaceDN w:val="0"/>
        <w:adjustRightInd w:val="0"/>
        <w:spacing w:after="0"/>
        <w:jc w:val="center"/>
        <w:rPr>
          <w:rFonts w:ascii="Arial" w:hAnsi="Arial" w:cs="Arial"/>
          <w:b/>
          <w:i/>
          <w:iCs/>
          <w:color w:val="000000"/>
          <w:sz w:val="32"/>
          <w:szCs w:val="32"/>
        </w:rPr>
      </w:pPr>
      <w:r w:rsidRPr="00320993">
        <w:rPr>
          <w:rFonts w:ascii="Arial" w:hAnsi="Arial" w:cs="Arial"/>
          <w:b/>
          <w:color w:val="000000"/>
          <w:sz w:val="32"/>
          <w:szCs w:val="32"/>
        </w:rPr>
        <w:t>АДМИНИСТРАЦИЯ</w:t>
      </w:r>
    </w:p>
    <w:p w:rsidR="00FA1FBB" w:rsidRPr="00320993" w:rsidRDefault="00FA1FBB" w:rsidP="00FA1FBB">
      <w:pPr>
        <w:pStyle w:val="a3"/>
        <w:shd w:val="clear" w:color="auto" w:fill="FFFFFF"/>
        <w:spacing w:before="0" w:beforeAutospacing="0" w:after="0" w:afterAutospacing="0"/>
        <w:jc w:val="center"/>
        <w:rPr>
          <w:rStyle w:val="a4"/>
          <w:rFonts w:ascii="Arial" w:hAnsi="Arial" w:cs="Arial"/>
          <w:b w:val="0"/>
          <w:color w:val="3C3C3C"/>
          <w:sz w:val="32"/>
          <w:szCs w:val="32"/>
        </w:rPr>
      </w:pPr>
      <w:r w:rsidRPr="00320993">
        <w:rPr>
          <w:rFonts w:ascii="Arial" w:hAnsi="Arial" w:cs="Arial"/>
          <w:b/>
          <w:color w:val="000000"/>
          <w:sz w:val="32"/>
          <w:szCs w:val="32"/>
        </w:rPr>
        <w:t>ПОСТАНОВЛЕНИЕ</w:t>
      </w:r>
    </w:p>
    <w:p w:rsidR="00FA1FBB" w:rsidRDefault="00FA1FBB" w:rsidP="00FA1FBB">
      <w:pPr>
        <w:pStyle w:val="a3"/>
        <w:shd w:val="clear" w:color="auto" w:fill="FFFFFF"/>
        <w:spacing w:before="0" w:beforeAutospacing="0" w:after="150" w:afterAutospacing="0"/>
        <w:jc w:val="center"/>
        <w:rPr>
          <w:rStyle w:val="a4"/>
          <w:rFonts w:ascii="Arial" w:hAnsi="Arial" w:cs="Arial"/>
          <w:color w:val="3C3C3C"/>
          <w:sz w:val="21"/>
          <w:szCs w:val="21"/>
        </w:rPr>
      </w:pPr>
    </w:p>
    <w:p w:rsidR="00FA1FBB" w:rsidRPr="00E92FB4" w:rsidRDefault="00FA1FBB" w:rsidP="00FA1FBB">
      <w:pPr>
        <w:pStyle w:val="a3"/>
        <w:shd w:val="clear" w:color="auto" w:fill="FFFFFF"/>
        <w:spacing w:before="0" w:beforeAutospacing="0" w:after="0" w:afterAutospacing="0"/>
        <w:jc w:val="center"/>
        <w:rPr>
          <w:rFonts w:ascii="Arial" w:hAnsi="Arial" w:cs="Arial"/>
          <w:color w:val="3C3C3C"/>
          <w:sz w:val="32"/>
          <w:szCs w:val="32"/>
        </w:rPr>
      </w:pPr>
      <w:r w:rsidRPr="00E92FB4">
        <w:rPr>
          <w:rStyle w:val="a4"/>
          <w:rFonts w:ascii="Arial" w:hAnsi="Arial" w:cs="Arial"/>
          <w:color w:val="3C3C3C"/>
          <w:sz w:val="32"/>
          <w:szCs w:val="32"/>
        </w:rPr>
        <w:t>Об утверждении порядка детализации финансовой</w:t>
      </w:r>
    </w:p>
    <w:p w:rsidR="00FA1FBB" w:rsidRPr="00E92FB4" w:rsidRDefault="00FA1FBB" w:rsidP="00FA1FBB">
      <w:pPr>
        <w:pStyle w:val="a3"/>
        <w:shd w:val="clear" w:color="auto" w:fill="FFFFFF"/>
        <w:spacing w:before="0" w:beforeAutospacing="0" w:after="0" w:afterAutospacing="0"/>
        <w:jc w:val="center"/>
        <w:rPr>
          <w:rFonts w:ascii="Arial" w:hAnsi="Arial" w:cs="Arial"/>
          <w:color w:val="3C3C3C"/>
          <w:sz w:val="32"/>
          <w:szCs w:val="32"/>
        </w:rPr>
      </w:pPr>
      <w:r w:rsidRPr="00E92FB4">
        <w:rPr>
          <w:rStyle w:val="a4"/>
          <w:rFonts w:ascii="Arial" w:hAnsi="Arial" w:cs="Arial"/>
          <w:color w:val="3C3C3C"/>
          <w:sz w:val="32"/>
          <w:szCs w:val="32"/>
        </w:rPr>
        <w:t>отчетности муниципального образования «Укыр»</w:t>
      </w:r>
    </w:p>
    <w:p w:rsidR="00FA1FBB" w:rsidRDefault="00FA1FBB" w:rsidP="00FA1FBB">
      <w:pPr>
        <w:pStyle w:val="a3"/>
        <w:shd w:val="clear" w:color="auto" w:fill="FFFFFF"/>
        <w:spacing w:before="0" w:beforeAutospacing="0" w:after="150" w:afterAutospacing="0"/>
        <w:jc w:val="center"/>
        <w:rPr>
          <w:rFonts w:ascii="Arial" w:hAnsi="Arial" w:cs="Arial"/>
          <w:color w:val="3C3C3C"/>
          <w:sz w:val="21"/>
          <w:szCs w:val="21"/>
        </w:rPr>
      </w:pPr>
    </w:p>
    <w:p w:rsidR="00FA1FBB" w:rsidRPr="00E92FB4" w:rsidRDefault="00FA1FBB" w:rsidP="00FA1FBB">
      <w:pPr>
        <w:pStyle w:val="western"/>
        <w:shd w:val="clear" w:color="auto" w:fill="FFFFFF"/>
        <w:spacing w:before="0" w:beforeAutospacing="0" w:after="0" w:afterAutospacing="0"/>
        <w:jc w:val="both"/>
        <w:rPr>
          <w:rFonts w:ascii="Arial" w:hAnsi="Arial" w:cs="Arial"/>
          <w:color w:val="3C3C3C"/>
          <w:sz w:val="22"/>
          <w:szCs w:val="22"/>
        </w:rPr>
      </w:pPr>
      <w:r w:rsidRPr="00E92FB4">
        <w:rPr>
          <w:rFonts w:ascii="Arial" w:hAnsi="Arial" w:cs="Arial"/>
          <w:color w:val="3C3C3C"/>
          <w:sz w:val="22"/>
          <w:szCs w:val="22"/>
        </w:rPr>
        <w:t xml:space="preserve">       В соответствии со статьями 165 и 264 Бюджетного кодекса Российской Федерации,</w:t>
      </w:r>
    </w:p>
    <w:p w:rsidR="00FA1FBB" w:rsidRDefault="00FA1FBB" w:rsidP="00FA1FBB">
      <w:pPr>
        <w:pStyle w:val="western"/>
        <w:shd w:val="clear" w:color="auto" w:fill="FFFFFF"/>
        <w:spacing w:before="0" w:beforeAutospacing="0" w:after="0" w:afterAutospacing="0"/>
        <w:jc w:val="both"/>
        <w:rPr>
          <w:rFonts w:ascii="Arial" w:hAnsi="Arial" w:cs="Arial"/>
          <w:color w:val="3C3C3C"/>
          <w:sz w:val="22"/>
          <w:szCs w:val="22"/>
        </w:rPr>
      </w:pPr>
      <w:r w:rsidRPr="00E92FB4">
        <w:rPr>
          <w:rFonts w:ascii="Arial" w:hAnsi="Arial" w:cs="Arial"/>
          <w:color w:val="3C3C3C"/>
          <w:sz w:val="22"/>
          <w:szCs w:val="22"/>
        </w:rPr>
        <w:t xml:space="preserve">Администрация </w:t>
      </w:r>
      <w:r>
        <w:rPr>
          <w:rFonts w:ascii="Arial" w:hAnsi="Arial" w:cs="Arial"/>
          <w:color w:val="3C3C3C"/>
          <w:sz w:val="22"/>
          <w:szCs w:val="22"/>
        </w:rPr>
        <w:t>муниципального образования «Укыр»</w:t>
      </w:r>
    </w:p>
    <w:p w:rsidR="00FA1FBB" w:rsidRDefault="00FA1FBB" w:rsidP="00FA1FBB">
      <w:pPr>
        <w:pStyle w:val="western"/>
        <w:shd w:val="clear" w:color="auto" w:fill="FFFFFF"/>
        <w:spacing w:before="0" w:beforeAutospacing="0" w:after="0" w:afterAutospacing="0"/>
        <w:jc w:val="both"/>
        <w:rPr>
          <w:rFonts w:ascii="Arial" w:hAnsi="Arial" w:cs="Arial"/>
          <w:color w:val="3C3C3C"/>
          <w:sz w:val="22"/>
          <w:szCs w:val="22"/>
        </w:rPr>
      </w:pPr>
      <w:r>
        <w:rPr>
          <w:rFonts w:ascii="Arial" w:hAnsi="Arial" w:cs="Arial"/>
          <w:color w:val="3C3C3C"/>
          <w:sz w:val="22"/>
          <w:szCs w:val="22"/>
        </w:rPr>
        <w:t xml:space="preserve">                             </w:t>
      </w:r>
    </w:p>
    <w:p w:rsidR="00FA1FBB" w:rsidRPr="00E92FB4" w:rsidRDefault="00FA1FBB" w:rsidP="00FA1FBB">
      <w:pPr>
        <w:pStyle w:val="western"/>
        <w:shd w:val="clear" w:color="auto" w:fill="FFFFFF"/>
        <w:spacing w:before="0" w:beforeAutospacing="0" w:after="0" w:afterAutospacing="0"/>
        <w:jc w:val="both"/>
        <w:rPr>
          <w:rFonts w:ascii="Arial" w:hAnsi="Arial" w:cs="Arial"/>
          <w:color w:val="3C3C3C"/>
          <w:sz w:val="22"/>
          <w:szCs w:val="22"/>
        </w:rPr>
      </w:pPr>
      <w:r>
        <w:rPr>
          <w:rFonts w:ascii="Arial" w:hAnsi="Arial" w:cs="Arial"/>
          <w:color w:val="3C3C3C"/>
          <w:sz w:val="22"/>
          <w:szCs w:val="22"/>
        </w:rPr>
        <w:t xml:space="preserve">                                   </w:t>
      </w:r>
      <w:r w:rsidRPr="00E92FB4">
        <w:rPr>
          <w:rFonts w:ascii="Arial" w:hAnsi="Arial" w:cs="Arial"/>
          <w:color w:val="3C3C3C"/>
          <w:sz w:val="22"/>
          <w:szCs w:val="22"/>
        </w:rPr>
        <w:t> </w:t>
      </w:r>
      <w:r w:rsidRPr="00E92FB4">
        <w:rPr>
          <w:rStyle w:val="a4"/>
          <w:rFonts w:ascii="Arial" w:hAnsi="Arial" w:cs="Arial"/>
          <w:color w:val="3C3C3C"/>
          <w:sz w:val="22"/>
          <w:szCs w:val="22"/>
        </w:rPr>
        <w:t>ПОСТАНОВЛЯЕТ:</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 Утвердить прилагаемый Порядок </w:t>
      </w:r>
      <w:r w:rsidRPr="00E92FB4">
        <w:rPr>
          <w:rFonts w:ascii="Arial" w:hAnsi="Arial" w:cs="Arial"/>
          <w:color w:val="3C3C3C"/>
          <w:sz w:val="22"/>
          <w:szCs w:val="22"/>
          <w:lang w:val="tt-RU"/>
        </w:rPr>
        <w:t xml:space="preserve">детализации финансовой отчетности </w:t>
      </w:r>
      <w:r>
        <w:rPr>
          <w:rFonts w:ascii="Arial" w:hAnsi="Arial" w:cs="Arial"/>
          <w:color w:val="3C3C3C"/>
          <w:sz w:val="22"/>
          <w:szCs w:val="22"/>
          <w:lang w:val="tt-RU"/>
        </w:rPr>
        <w:t>муниципального образования “Укыр”</w:t>
      </w:r>
      <w:r w:rsidRPr="00E92FB4">
        <w:rPr>
          <w:rFonts w:ascii="Arial" w:hAnsi="Arial" w:cs="Arial"/>
          <w:color w:val="3C3C3C"/>
          <w:sz w:val="22"/>
          <w:szCs w:val="22"/>
        </w:rPr>
        <w:t>.</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2. Настоящее постановление вступает в силу с 1 </w:t>
      </w:r>
      <w:r w:rsidRPr="00E92FB4">
        <w:rPr>
          <w:rFonts w:ascii="Arial" w:hAnsi="Arial" w:cs="Arial"/>
          <w:color w:val="3C3C3C"/>
          <w:sz w:val="22"/>
          <w:szCs w:val="22"/>
          <w:lang w:val="tt-RU"/>
        </w:rPr>
        <w:t>января</w:t>
      </w:r>
      <w:r w:rsidRPr="00E92FB4">
        <w:rPr>
          <w:rFonts w:ascii="Arial" w:hAnsi="Arial" w:cs="Arial"/>
          <w:color w:val="3C3C3C"/>
          <w:sz w:val="22"/>
          <w:szCs w:val="22"/>
        </w:rPr>
        <w:t> 20</w:t>
      </w:r>
      <w:r w:rsidRPr="00E92FB4">
        <w:rPr>
          <w:rFonts w:ascii="Arial" w:hAnsi="Arial" w:cs="Arial"/>
          <w:color w:val="3C3C3C"/>
          <w:sz w:val="22"/>
          <w:szCs w:val="22"/>
          <w:lang w:val="tt-RU"/>
        </w:rPr>
        <w:t>20</w:t>
      </w:r>
      <w:r w:rsidRPr="00E92FB4">
        <w:rPr>
          <w:rFonts w:ascii="Arial" w:hAnsi="Arial" w:cs="Arial"/>
          <w:color w:val="3C3C3C"/>
          <w:sz w:val="22"/>
          <w:szCs w:val="22"/>
        </w:rPr>
        <w:t>г</w:t>
      </w:r>
      <w:r w:rsidRPr="00E92FB4">
        <w:rPr>
          <w:rFonts w:ascii="Arial" w:hAnsi="Arial" w:cs="Arial"/>
          <w:color w:val="3C3C3C"/>
          <w:sz w:val="22"/>
          <w:szCs w:val="22"/>
          <w:lang w:val="tt-RU"/>
        </w:rPr>
        <w:t>. и</w:t>
      </w:r>
      <w:r w:rsidRPr="00E92FB4">
        <w:rPr>
          <w:rFonts w:ascii="Arial" w:hAnsi="Arial" w:cs="Arial"/>
          <w:color w:val="3C3C3C"/>
          <w:sz w:val="22"/>
          <w:szCs w:val="22"/>
        </w:rPr>
        <w:t> применяется при составлении бюджетной отчетности, бухгалт</w:t>
      </w:r>
      <w:r>
        <w:rPr>
          <w:rFonts w:ascii="Arial" w:hAnsi="Arial" w:cs="Arial"/>
          <w:color w:val="3C3C3C"/>
          <w:sz w:val="22"/>
          <w:szCs w:val="22"/>
        </w:rPr>
        <w:t>ерской (финансовой) отчетности муниципального образования «Укыр».</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000000"/>
          <w:sz w:val="22"/>
          <w:szCs w:val="22"/>
        </w:rPr>
        <w:t>3.</w:t>
      </w:r>
      <w:r>
        <w:rPr>
          <w:rFonts w:ascii="Arial" w:hAnsi="Arial" w:cs="Arial"/>
          <w:color w:val="000000"/>
          <w:sz w:val="22"/>
          <w:szCs w:val="22"/>
        </w:rPr>
        <w:t xml:space="preserve"> Н</w:t>
      </w:r>
      <w:r w:rsidRPr="00E92FB4">
        <w:rPr>
          <w:rFonts w:ascii="Arial" w:hAnsi="Arial" w:cs="Arial"/>
          <w:color w:val="000000"/>
          <w:sz w:val="22"/>
          <w:szCs w:val="22"/>
        </w:rPr>
        <w:t xml:space="preserve">астоящее постановление </w:t>
      </w:r>
      <w:r>
        <w:rPr>
          <w:rFonts w:ascii="Arial" w:hAnsi="Arial" w:cs="Arial"/>
          <w:color w:val="000000"/>
          <w:sz w:val="22"/>
          <w:szCs w:val="22"/>
        </w:rPr>
        <w:t>опубликовать в муниципальном Вестнике МО «Укыр»</w:t>
      </w:r>
      <w:r w:rsidRPr="00E92FB4">
        <w:rPr>
          <w:rFonts w:ascii="Arial" w:hAnsi="Arial" w:cs="Arial"/>
          <w:color w:val="000000"/>
          <w:sz w:val="22"/>
          <w:szCs w:val="22"/>
        </w:rPr>
        <w:t xml:space="preserve"> и разместить на официальном сайте администрации </w:t>
      </w:r>
      <w:r>
        <w:rPr>
          <w:rFonts w:ascii="Arial" w:hAnsi="Arial" w:cs="Arial"/>
          <w:color w:val="000000"/>
          <w:sz w:val="22"/>
          <w:szCs w:val="22"/>
        </w:rPr>
        <w:t xml:space="preserve">муниципального образования </w:t>
      </w:r>
      <w:r w:rsidRPr="00E92FB4">
        <w:rPr>
          <w:rFonts w:ascii="Arial" w:hAnsi="Arial" w:cs="Arial"/>
          <w:color w:val="000000"/>
          <w:sz w:val="22"/>
          <w:szCs w:val="22"/>
        </w:rPr>
        <w:t> в информационно-телекоммуникационной сети «Интернет»</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 4. </w:t>
      </w:r>
      <w:proofErr w:type="gramStart"/>
      <w:r w:rsidRPr="00E92FB4">
        <w:rPr>
          <w:rFonts w:ascii="Arial" w:hAnsi="Arial" w:cs="Arial"/>
          <w:color w:val="3C3C3C"/>
          <w:sz w:val="22"/>
          <w:szCs w:val="22"/>
        </w:rPr>
        <w:t>Контроль за</w:t>
      </w:r>
      <w:proofErr w:type="gramEnd"/>
      <w:r w:rsidRPr="00E92FB4">
        <w:rPr>
          <w:rFonts w:ascii="Arial" w:hAnsi="Arial" w:cs="Arial"/>
          <w:color w:val="3C3C3C"/>
          <w:sz w:val="22"/>
          <w:szCs w:val="22"/>
        </w:rPr>
        <w:t xml:space="preserve"> исполнением настоящего Постановления оставляю за собой.</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w:t>
      </w:r>
    </w:p>
    <w:p w:rsidR="00FA1FBB" w:rsidRPr="00E92FB4" w:rsidRDefault="00FA1FBB" w:rsidP="00FA1FBB">
      <w:pPr>
        <w:pStyle w:val="western"/>
        <w:shd w:val="clear" w:color="auto" w:fill="FFFFFF"/>
        <w:spacing w:before="0" w:beforeAutospacing="0" w:after="150" w:afterAutospacing="0"/>
        <w:jc w:val="both"/>
        <w:rPr>
          <w:rFonts w:ascii="Arial" w:hAnsi="Arial" w:cs="Arial"/>
          <w:b/>
          <w:color w:val="3C3C3C"/>
          <w:sz w:val="22"/>
          <w:szCs w:val="22"/>
        </w:rPr>
      </w:pPr>
      <w:r w:rsidRPr="00E92FB4">
        <w:rPr>
          <w:rStyle w:val="a4"/>
          <w:rFonts w:ascii="Arial" w:hAnsi="Arial" w:cs="Arial"/>
          <w:b w:val="0"/>
          <w:color w:val="3C3C3C"/>
          <w:sz w:val="22"/>
          <w:szCs w:val="22"/>
        </w:rPr>
        <w:t>Глава МО «Укыр»                                                                 В.А.Багайников</w:t>
      </w: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  </w:t>
      </w: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
    <w:p w:rsidR="00FA1FBB" w:rsidRPr="00E92FB4" w:rsidRDefault="00FA1FBB" w:rsidP="00FA1FBB">
      <w:pPr>
        <w:pStyle w:val="western"/>
        <w:shd w:val="clear" w:color="auto" w:fill="FFFFFF"/>
        <w:spacing w:before="0" w:beforeAutospacing="0" w:after="0" w:afterAutospacing="0"/>
        <w:jc w:val="right"/>
        <w:rPr>
          <w:rFonts w:ascii="Arial" w:hAnsi="Arial" w:cs="Arial"/>
          <w:color w:val="3C3C3C"/>
          <w:sz w:val="22"/>
          <w:szCs w:val="22"/>
        </w:rPr>
      </w:pPr>
      <w:r w:rsidRPr="00E92FB4">
        <w:rPr>
          <w:rFonts w:ascii="Arial" w:hAnsi="Arial" w:cs="Arial"/>
          <w:color w:val="3C3C3C"/>
          <w:sz w:val="22"/>
          <w:szCs w:val="22"/>
        </w:rPr>
        <w:lastRenderedPageBreak/>
        <w:t>Приложение</w:t>
      </w:r>
    </w:p>
    <w:p w:rsidR="00FA1FBB" w:rsidRPr="00E92FB4" w:rsidRDefault="00FA1FBB" w:rsidP="00FA1FBB">
      <w:pPr>
        <w:pStyle w:val="a3"/>
        <w:shd w:val="clear" w:color="auto" w:fill="FFFFFF"/>
        <w:spacing w:before="0" w:beforeAutospacing="0" w:after="0" w:afterAutospacing="0"/>
        <w:jc w:val="right"/>
        <w:rPr>
          <w:rFonts w:ascii="Arial" w:hAnsi="Arial" w:cs="Arial"/>
          <w:color w:val="3C3C3C"/>
          <w:sz w:val="22"/>
          <w:szCs w:val="22"/>
        </w:rPr>
      </w:pPr>
      <w:r w:rsidRPr="00E92FB4">
        <w:rPr>
          <w:rFonts w:ascii="Arial" w:hAnsi="Arial" w:cs="Arial"/>
          <w:color w:val="3C3C3C"/>
          <w:sz w:val="22"/>
          <w:szCs w:val="22"/>
        </w:rPr>
        <w:t>к постановлению администрации</w:t>
      </w:r>
    </w:p>
    <w:p w:rsidR="00FA1FBB" w:rsidRPr="00E92FB4" w:rsidRDefault="00FA1FBB" w:rsidP="00FA1FBB">
      <w:pPr>
        <w:pStyle w:val="a3"/>
        <w:shd w:val="clear" w:color="auto" w:fill="FFFFFF"/>
        <w:spacing w:before="0" w:beforeAutospacing="0" w:after="0" w:afterAutospacing="0"/>
        <w:jc w:val="right"/>
        <w:rPr>
          <w:rFonts w:ascii="Arial" w:hAnsi="Arial" w:cs="Arial"/>
          <w:color w:val="3C3C3C"/>
          <w:sz w:val="22"/>
          <w:szCs w:val="22"/>
        </w:rPr>
      </w:pPr>
      <w:r w:rsidRPr="00E92FB4">
        <w:rPr>
          <w:rFonts w:ascii="Arial" w:hAnsi="Arial" w:cs="Arial"/>
          <w:color w:val="3C3C3C"/>
          <w:sz w:val="22"/>
          <w:szCs w:val="22"/>
        </w:rPr>
        <w:t>Воскресенского сельского поселения</w:t>
      </w:r>
    </w:p>
    <w:p w:rsidR="00FA1FBB" w:rsidRPr="00E92FB4" w:rsidRDefault="00FA1FBB" w:rsidP="00FA1FBB">
      <w:pPr>
        <w:pStyle w:val="a3"/>
        <w:shd w:val="clear" w:color="auto" w:fill="FFFFFF"/>
        <w:spacing w:before="0" w:beforeAutospacing="0" w:after="0" w:afterAutospacing="0"/>
        <w:jc w:val="right"/>
        <w:rPr>
          <w:rFonts w:ascii="Arial" w:hAnsi="Arial" w:cs="Arial"/>
          <w:color w:val="3C3C3C"/>
          <w:sz w:val="22"/>
          <w:szCs w:val="22"/>
        </w:rPr>
      </w:pPr>
      <w:r w:rsidRPr="00E92FB4">
        <w:rPr>
          <w:rFonts w:ascii="Arial" w:hAnsi="Arial" w:cs="Arial"/>
          <w:color w:val="3C3C3C"/>
          <w:sz w:val="22"/>
          <w:szCs w:val="22"/>
        </w:rPr>
        <w:t>от 17 .03 2020 г. № 27-п</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w:t>
      </w:r>
    </w:p>
    <w:p w:rsidR="00FA1FBB" w:rsidRPr="00E92FB4" w:rsidRDefault="00FA1FBB" w:rsidP="00FA1FBB">
      <w:pPr>
        <w:pStyle w:val="a3"/>
        <w:shd w:val="clear" w:color="auto" w:fill="FFFFFF"/>
        <w:spacing w:before="0" w:beforeAutospacing="0" w:after="0" w:afterAutospacing="0"/>
        <w:jc w:val="center"/>
        <w:rPr>
          <w:rFonts w:ascii="Arial" w:hAnsi="Arial" w:cs="Arial"/>
          <w:color w:val="3C3C3C"/>
          <w:sz w:val="22"/>
          <w:szCs w:val="22"/>
        </w:rPr>
      </w:pPr>
      <w:r w:rsidRPr="00E92FB4">
        <w:rPr>
          <w:rStyle w:val="a4"/>
          <w:rFonts w:ascii="Arial" w:hAnsi="Arial" w:cs="Arial"/>
          <w:color w:val="3C3C3C"/>
          <w:sz w:val="22"/>
          <w:szCs w:val="22"/>
        </w:rPr>
        <w:t>Порядок детализации финансовой</w:t>
      </w:r>
    </w:p>
    <w:p w:rsidR="00FA1FBB" w:rsidRPr="00E92FB4" w:rsidRDefault="00FA1FBB" w:rsidP="00FA1FBB">
      <w:pPr>
        <w:pStyle w:val="a3"/>
        <w:shd w:val="clear" w:color="auto" w:fill="FFFFFF"/>
        <w:spacing w:before="0" w:beforeAutospacing="0" w:after="0" w:afterAutospacing="0"/>
        <w:jc w:val="center"/>
        <w:rPr>
          <w:rFonts w:ascii="Arial" w:hAnsi="Arial" w:cs="Arial"/>
          <w:color w:val="3C3C3C"/>
          <w:sz w:val="22"/>
          <w:szCs w:val="22"/>
        </w:rPr>
      </w:pPr>
      <w:r w:rsidRPr="00E92FB4">
        <w:rPr>
          <w:rStyle w:val="a4"/>
          <w:rFonts w:ascii="Arial" w:hAnsi="Arial" w:cs="Arial"/>
          <w:color w:val="3C3C3C"/>
          <w:sz w:val="22"/>
          <w:szCs w:val="22"/>
        </w:rPr>
        <w:t xml:space="preserve">отчетности </w:t>
      </w:r>
      <w:r>
        <w:rPr>
          <w:rStyle w:val="a4"/>
          <w:rFonts w:ascii="Arial" w:hAnsi="Arial" w:cs="Arial"/>
          <w:color w:val="3C3C3C"/>
          <w:sz w:val="22"/>
          <w:szCs w:val="22"/>
        </w:rPr>
        <w:t>муниципального образования «Укыр»</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lang w:val="en-US"/>
        </w:rPr>
        <w:t>I</w:t>
      </w:r>
      <w:r w:rsidRPr="00E92FB4">
        <w:rPr>
          <w:rStyle w:val="a4"/>
          <w:rFonts w:ascii="Arial" w:hAnsi="Arial" w:cs="Arial"/>
          <w:color w:val="3C3C3C"/>
          <w:sz w:val="22"/>
          <w:szCs w:val="22"/>
        </w:rPr>
        <w:t>. Общие положения</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proofErr w:type="gramStart"/>
      <w:r w:rsidRPr="00E92FB4">
        <w:rPr>
          <w:rFonts w:ascii="Arial" w:hAnsi="Arial" w:cs="Arial"/>
          <w:color w:val="000000"/>
          <w:sz w:val="22"/>
          <w:szCs w:val="22"/>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25.03.2011г. №33н (далее – Инструкция № 33н</w:t>
      </w:r>
      <w:proofErr w:type="gramEnd"/>
      <w:r w:rsidRPr="00E92FB4">
        <w:rPr>
          <w:rFonts w:ascii="Arial" w:hAnsi="Arial" w:cs="Arial"/>
          <w:color w:val="000000"/>
          <w:sz w:val="22"/>
          <w:szCs w:val="22"/>
        </w:rPr>
        <w:t xml:space="preserve">), Администрация </w:t>
      </w:r>
      <w:r>
        <w:rPr>
          <w:rFonts w:ascii="Arial" w:hAnsi="Arial" w:cs="Arial"/>
          <w:color w:val="000000"/>
          <w:sz w:val="22"/>
          <w:szCs w:val="22"/>
        </w:rPr>
        <w:t>муниципального образования «Укыр»</w:t>
      </w:r>
      <w:r w:rsidRPr="00E92FB4">
        <w:rPr>
          <w:rFonts w:ascii="Arial" w:hAnsi="Arial" w:cs="Arial"/>
          <w:color w:val="000000"/>
          <w:sz w:val="22"/>
          <w:szCs w:val="22"/>
        </w:rPr>
        <w:t xml:space="preserve"> сообщает, что бюджетная и бухгалтерская отчетность за 2020 год представляется в следующем составе.</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000000"/>
          <w:sz w:val="22"/>
          <w:szCs w:val="22"/>
        </w:rPr>
        <w:t>II. Термины и их определения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E92FB4">
        <w:rPr>
          <w:rFonts w:ascii="Arial" w:hAnsi="Arial" w:cs="Arial"/>
          <w:color w:val="3C3C3C"/>
          <w:sz w:val="22"/>
          <w:szCs w:val="22"/>
        </w:rPr>
        <w:t xml:space="preserve">финансовой) </w:t>
      </w:r>
      <w:proofErr w:type="gramEnd"/>
      <w:r w:rsidRPr="00E92FB4">
        <w:rPr>
          <w:rFonts w:ascii="Arial" w:hAnsi="Arial" w:cs="Arial"/>
          <w:color w:val="3C3C3C"/>
          <w:sz w:val="22"/>
          <w:szCs w:val="22"/>
        </w:rPr>
        <w:t>отчетности, используются в настоящем Порядке в том же значении, в каком они используются в этих нормативных правовых актах.</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2. В настоящем Порядке используются следующие термины в указанных значениях.</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Бюджетные назначения исполнения бюджета (далее - бюджетные назначения) включают:</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утвержденные плановые (прогнозные) показатели по доходам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утвержденные (доведенные) показатели бюджетных ассигнований, лимитов бюджетных обязательств;</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утвержденные плановые (прогнозные) показатели поступлений по источникам финансирования дефицита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г) утвержденные (доведенные) бюджетные ассигнования по выплатам источников финансирования дефицита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III. Общие требования к раскрытию бюджетной информации в бухгалтерской (финансовой) отчетности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3.Раскрытие бюджетной информации в бухгалтерской (финансовой) отчетности осуществляется в целях:</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в) </w:t>
      </w:r>
      <w:proofErr w:type="gramStart"/>
      <w:r w:rsidRPr="00E92FB4">
        <w:rPr>
          <w:rFonts w:ascii="Arial" w:hAnsi="Arial" w:cs="Arial"/>
          <w:color w:val="3C3C3C"/>
          <w:sz w:val="22"/>
          <w:szCs w:val="22"/>
        </w:rPr>
        <w:t>контроля за</w:t>
      </w:r>
      <w:proofErr w:type="gramEnd"/>
      <w:r w:rsidRPr="00E92FB4">
        <w:rPr>
          <w:rFonts w:ascii="Arial" w:hAnsi="Arial" w:cs="Arial"/>
          <w:color w:val="3C3C3C"/>
          <w:sz w:val="22"/>
          <w:szCs w:val="22"/>
        </w:rPr>
        <w:t xml:space="preserve"> соблюдением бюджетного законодательства Российской Федерации.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bookmarkStart w:id="0" w:name="__Fieldmark__744_1491890064"/>
      <w:bookmarkStart w:id="1" w:name="__Fieldmark__110_1491890064"/>
      <w:bookmarkEnd w:id="0"/>
      <w:bookmarkEnd w:id="1"/>
      <w:r w:rsidRPr="00E92FB4">
        <w:rPr>
          <w:rFonts w:ascii="Arial" w:hAnsi="Arial" w:cs="Arial"/>
          <w:color w:val="3C3C3C"/>
          <w:sz w:val="22"/>
          <w:szCs w:val="22"/>
        </w:rPr>
        <w:t xml:space="preserve">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w:t>
      </w:r>
      <w:r w:rsidRPr="00E92FB4">
        <w:rPr>
          <w:rFonts w:ascii="Arial" w:hAnsi="Arial" w:cs="Arial"/>
          <w:color w:val="3C3C3C"/>
          <w:sz w:val="22"/>
          <w:szCs w:val="22"/>
        </w:rPr>
        <w:lastRenderedPageBreak/>
        <w:t>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Pr="00E92FB4">
        <w:rPr>
          <w:rFonts w:ascii="Arial" w:hAnsi="Arial" w:cs="Arial"/>
          <w:noProof/>
          <w:color w:val="3C3C3C"/>
          <w:sz w:val="22"/>
          <w:szCs w:val="22"/>
        </w:rPr>
        <mc:AlternateContent>
          <mc:Choice Requires="wps">
            <w:drawing>
              <wp:inline distT="0" distB="0" distL="0" distR="0" wp14:anchorId="0E6207F4" wp14:editId="61D7C274">
                <wp:extent cx="304800" cy="304800"/>
                <wp:effectExtent l="0" t="0" r="0" b="0"/>
                <wp:docPr id="2" name="Прямоугольник 2" descr="http://xn----8sbekcaa1bcyfifxndc.xn--p1ai/admin/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xn----8sbekcaa1bcyfifxndc.xn--p1ai/admin/da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suMFAFAwAABgYAAA4AAAAAAAAAAAAAAAAALgIAAGRycy9lMm9Eb2MueG1sUEsBAi0A&#10;FAAGAAgAAAAhAEyg6SzYAAAAAwEAAA8AAAAAAAAAAAAAAAAAXwUAAGRycy9kb3ducmV2LnhtbFBL&#10;BQYAAAAABAAEAPMAAABkBgAAAAA=&#10;" filled="f" stroked="f">
                <o:lock v:ext="edit" aspectratio="t"/>
                <w10:anchorlock/>
              </v:rect>
            </w:pict>
          </mc:Fallback>
        </mc:AlternateContent>
      </w:r>
      <w:proofErr w:type="gramStart"/>
      <w:r w:rsidRPr="00E92FB4">
        <w:rPr>
          <w:rFonts w:ascii="Arial" w:hAnsi="Arial" w:cs="Arial"/>
          <w:color w:val="3C3C3C"/>
          <w:sz w:val="22"/>
          <w:szCs w:val="22"/>
        </w:rPr>
        <w:t> .</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bookmarkStart w:id="2" w:name="__Fieldmark__753_1491890064"/>
      <w:bookmarkStart w:id="3" w:name="__Fieldmark__115_1491890064"/>
      <w:bookmarkEnd w:id="2"/>
      <w:bookmarkEnd w:id="3"/>
      <w:r w:rsidRPr="00E92FB4">
        <w:rPr>
          <w:rFonts w:ascii="Arial" w:hAnsi="Arial" w:cs="Arial"/>
          <w:noProof/>
          <w:color w:val="3C3C3C"/>
          <w:sz w:val="22"/>
          <w:szCs w:val="22"/>
        </w:rPr>
        <mc:AlternateContent>
          <mc:Choice Requires="wps">
            <w:drawing>
              <wp:inline distT="0" distB="0" distL="0" distR="0" wp14:anchorId="2D4BB96E" wp14:editId="4D1569E8">
                <wp:extent cx="304800" cy="304800"/>
                <wp:effectExtent l="0" t="0" r="0" b="0"/>
                <wp:docPr id="1" name="Прямоугольник 1" descr="http://xn----8sbekcaa1bcyfifxndc.xn--p1ai/admin/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xn----8sbekcaa1bcyfifxndc.xn--p1ai/admin/da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XkKDqAwMAAAY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E92FB4">
        <w:rPr>
          <w:rFonts w:ascii="Arial" w:hAnsi="Arial" w:cs="Arial"/>
          <w:color w:val="3C3C3C"/>
          <w:sz w:val="22"/>
          <w:szCs w:val="22"/>
        </w:rPr>
        <w:t> </w:t>
      </w:r>
      <w:hyperlink r:id="rId5" w:anchor="/document/99/902271090/XA00LUO2M6/" w:history="1">
        <w:r w:rsidRPr="00E92FB4">
          <w:rPr>
            <w:rStyle w:val="a5"/>
            <w:rFonts w:ascii="Arial" w:hAnsi="Arial" w:cs="Arial"/>
            <w:color w:val="000000"/>
            <w:sz w:val="22"/>
            <w:szCs w:val="22"/>
            <w:u w:val="none"/>
          </w:rPr>
          <w:t>Приказ № 33н</w:t>
        </w:r>
      </w:hyperlink>
      <w:r w:rsidRPr="00E92FB4">
        <w:rPr>
          <w:rFonts w:ascii="Arial" w:hAnsi="Arial" w:cs="Arial"/>
          <w:color w:val="000000"/>
          <w:sz w:val="22"/>
          <w:szCs w:val="22"/>
        </w:rPr>
        <w:t>; </w:t>
      </w:r>
      <w:hyperlink r:id="rId6" w:anchor="/document/99/902254657/" w:history="1">
        <w:proofErr w:type="gramStart"/>
        <w:r w:rsidRPr="00E92FB4">
          <w:rPr>
            <w:rStyle w:val="a5"/>
            <w:rFonts w:ascii="Arial" w:hAnsi="Arial" w:cs="Arial"/>
            <w:color w:val="000000"/>
            <w:sz w:val="22"/>
            <w:szCs w:val="22"/>
            <w:u w:val="none"/>
          </w:rPr>
          <w:t>приказ Министерства финансов Российской Федерации от 28декабря2010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E92FB4">
        <w:rPr>
          <w:rFonts w:ascii="Arial" w:hAnsi="Arial" w:cs="Arial"/>
          <w:color w:val="000000"/>
          <w:sz w:val="22"/>
          <w:szCs w:val="22"/>
        </w:rPr>
        <w:t> (зарегистрирован в Министерстве юстиции Российской Федерации 3 февраля 2011 г., регистрационный номер 19693) с изменениями, внесенными </w:t>
      </w:r>
      <w:hyperlink r:id="rId7" w:anchor="/document/99/902321596/" w:history="1">
        <w:r w:rsidRPr="00E92FB4">
          <w:rPr>
            <w:rStyle w:val="a5"/>
            <w:rFonts w:ascii="Arial" w:hAnsi="Arial" w:cs="Arial"/>
            <w:color w:val="000000"/>
            <w:sz w:val="22"/>
            <w:szCs w:val="22"/>
            <w:u w:val="none"/>
          </w:rPr>
          <w:t>приказами Министерства финансов Российской Федерации от 29 декабря 2011 г. № 191н</w:t>
        </w:r>
      </w:hyperlink>
      <w:r w:rsidRPr="00E92FB4">
        <w:rPr>
          <w:rFonts w:ascii="Arial" w:hAnsi="Arial" w:cs="Arial"/>
          <w:color w:val="000000"/>
          <w:sz w:val="22"/>
          <w:szCs w:val="22"/>
        </w:rPr>
        <w:t> (зарегистрирован в Министерстве юстиции</w:t>
      </w:r>
      <w:proofErr w:type="gramEnd"/>
      <w:r w:rsidRPr="00E92FB4">
        <w:rPr>
          <w:rFonts w:ascii="Arial" w:hAnsi="Arial" w:cs="Arial"/>
          <w:color w:val="000000"/>
          <w:sz w:val="22"/>
          <w:szCs w:val="22"/>
        </w:rPr>
        <w:t xml:space="preserve"> </w:t>
      </w:r>
      <w:proofErr w:type="gramStart"/>
      <w:r w:rsidRPr="00E92FB4">
        <w:rPr>
          <w:rFonts w:ascii="Arial" w:hAnsi="Arial" w:cs="Arial"/>
          <w:color w:val="000000"/>
          <w:sz w:val="22"/>
          <w:szCs w:val="22"/>
        </w:rPr>
        <w:t>Российской Федерации 16 февраля 2012 г., регистрационный номер 23229).</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главный распорядитель бюджетных средств</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главный администратор доходов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главный администратор источников финансирования дефицита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д) орган казначейства, орган, осуществляющий кассовое обслуживание, - для его территориальных органов;</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е) главный распорядитель бюджетных средств, выполняющий функции учредителя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IV. Отчеты в составе бухгалтерской (финансовой) отчетности, раскрывающие бюджетную информацию</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Отчет о бюджетных обязательствах;</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Пояснительная записка.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10. Бюджетная информация раскрывается сельским поселением публично-правового образования в следующих отчетах:</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lastRenderedPageBreak/>
        <w:t>а) Отчет об исполнении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Отчет о бюджетных обязательствах;</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Пояснительная записка.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11. Бюджетная информация раскрывается сельским поселением публично-правового образования, уполномоченным на формирование отчетности об исполнении соответствующего бюджета Российской Федерации, в следующих отчетах:</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Отчет об исполнении бюджета субъекта Российской Федерации и бюджета территориального государственного внебюджетного фонда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Пояснительная записка к Отчету об исполнении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12. Бюджетная информация раскрывается органом казначейства в следующих отчетах:</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Отчет 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 казначейства;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13. Бюджетная информация раскрывается в следующих отчетах:</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Отчет об исполнении учреждением плана его финансово-хозяйственной деятельности (далее - Отчет об исполнении плана ФХД);</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Отчет об обязательствах учреждения;</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Пояснительная записка к Балансу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14. В бухгалтерском балансе, Отчете о финансовых результатах и Отчете о движении денежных средств бюджетная информация раскрытию не подлежит.</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V. Отчет об исполнении бюджета ГРБС</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15.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16.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17. В Отчете об исполнении бюджета ГРБС отражаются показатели в следующей структуре разделов:</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Доходы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Расходы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Источники финансирования дефицита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18. Показатели Отчета об исполнении бюджета ГРБС отражаются в разрезе кодов бюджетной классификации Российской Федерации:</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lastRenderedPageBreak/>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E92FB4">
        <w:rPr>
          <w:rFonts w:ascii="Arial" w:hAnsi="Arial" w:cs="Arial"/>
          <w:color w:val="3C3C3C"/>
          <w:sz w:val="22"/>
          <w:szCs w:val="22"/>
        </w:rPr>
        <w:t>администраторов источников финансирования дефицита бюджета бюджетных ассигнований</w:t>
      </w:r>
      <w:proofErr w:type="gramEnd"/>
      <w:r w:rsidRPr="00E92FB4">
        <w:rPr>
          <w:rFonts w:ascii="Arial" w:hAnsi="Arial" w:cs="Arial"/>
          <w:color w:val="3C3C3C"/>
          <w:sz w:val="22"/>
          <w:szCs w:val="22"/>
        </w:rPr>
        <w:t xml:space="preserve"> по выплатам источников финансирования дефицита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19.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главным администратором доходов бюджета - в сумме плановых (прогнозных) показателей по закрепленным за ним доходам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главным администратором, администратором источников финансирования дефицита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части поступлений источников финансирования дефицита бюджета - в сумме плановых (прогнозных) показателей;</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в части выплат по источникам финансирования дефицита бюджета </w:t>
      </w:r>
      <w:proofErr w:type="gramStart"/>
      <w:r w:rsidRPr="00E92FB4">
        <w:rPr>
          <w:rFonts w:ascii="Arial" w:hAnsi="Arial" w:cs="Arial"/>
          <w:color w:val="3C3C3C"/>
          <w:sz w:val="22"/>
          <w:szCs w:val="22"/>
        </w:rPr>
        <w:t>-в</w:t>
      </w:r>
      <w:proofErr w:type="gramEnd"/>
      <w:r w:rsidRPr="00E92FB4">
        <w:rPr>
          <w:rFonts w:ascii="Arial" w:hAnsi="Arial" w:cs="Arial"/>
          <w:color w:val="3C3C3C"/>
          <w:sz w:val="22"/>
          <w:szCs w:val="22"/>
        </w:rPr>
        <w:t xml:space="preserve"> сумме утвержденных (доведенных) бюджетных ассигнований;</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E92FB4">
        <w:rPr>
          <w:rFonts w:ascii="Arial" w:hAnsi="Arial" w:cs="Arial"/>
          <w:color w:val="3C3C3C"/>
          <w:sz w:val="22"/>
          <w:szCs w:val="22"/>
        </w:rPr>
        <w:t>объема изменений остатка средств бюджета</w:t>
      </w:r>
      <w:proofErr w:type="gramEnd"/>
      <w:r w:rsidRPr="00E92FB4">
        <w:rPr>
          <w:rFonts w:ascii="Arial" w:hAnsi="Arial" w:cs="Arial"/>
          <w:color w:val="3C3C3C"/>
          <w:sz w:val="22"/>
          <w:szCs w:val="22"/>
        </w:rPr>
        <w:t>.</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roofErr w:type="gramStart"/>
      <w:r w:rsidRPr="00E92FB4">
        <w:rPr>
          <w:rFonts w:ascii="Arial" w:hAnsi="Arial" w:cs="Arial"/>
          <w:color w:val="3C3C3C"/>
          <w:sz w:val="22"/>
          <w:szCs w:val="22"/>
        </w:rPr>
        <w:t>20.Отчет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E92FB4">
        <w:rPr>
          <w:rFonts w:ascii="Arial" w:hAnsi="Arial" w:cs="Arial"/>
          <w:color w:val="3C3C3C"/>
          <w:sz w:val="22"/>
          <w:szCs w:val="22"/>
        </w:rPr>
        <w:t xml:space="preserve"> взаимосвязанных показателей отчетов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21. </w:t>
      </w:r>
      <w:proofErr w:type="gramStart"/>
      <w:r w:rsidRPr="00E92FB4">
        <w:rPr>
          <w:rFonts w:ascii="Arial" w:hAnsi="Arial" w:cs="Arial"/>
          <w:color w:val="3C3C3C"/>
          <w:sz w:val="22"/>
          <w:szCs w:val="22"/>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И</w:t>
      </w:r>
      <w:r>
        <w:rPr>
          <w:rFonts w:ascii="Arial" w:hAnsi="Arial" w:cs="Arial"/>
          <w:color w:val="3C3C3C"/>
          <w:sz w:val="22"/>
          <w:szCs w:val="22"/>
        </w:rPr>
        <w:t>ркут</w:t>
      </w:r>
      <w:r w:rsidRPr="00E92FB4">
        <w:rPr>
          <w:rFonts w:ascii="Arial" w:hAnsi="Arial" w:cs="Arial"/>
          <w:color w:val="3C3C3C"/>
          <w:sz w:val="22"/>
          <w:szCs w:val="22"/>
        </w:rPr>
        <w:t>ской области,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Pr="00E92FB4">
        <w:rPr>
          <w:rFonts w:ascii="Arial" w:hAnsi="Arial" w:cs="Arial"/>
          <w:color w:val="3C3C3C"/>
          <w:sz w:val="22"/>
          <w:szCs w:val="22"/>
        </w:rPr>
        <w:t xml:space="preserve"> </w:t>
      </w:r>
      <w:proofErr w:type="gramStart"/>
      <w:r w:rsidRPr="00E92FB4">
        <w:rPr>
          <w:rFonts w:ascii="Arial" w:hAnsi="Arial" w:cs="Arial"/>
          <w:color w:val="3C3C3C"/>
          <w:sz w:val="22"/>
          <w:szCs w:val="22"/>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22. </w:t>
      </w:r>
      <w:proofErr w:type="gramStart"/>
      <w:r w:rsidRPr="00E92FB4">
        <w:rPr>
          <w:rFonts w:ascii="Arial" w:hAnsi="Arial" w:cs="Arial"/>
          <w:color w:val="3C3C3C"/>
          <w:sz w:val="22"/>
          <w:szCs w:val="22"/>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VI. Отчет об исполнении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lastRenderedPageBreak/>
        <w:t>23.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24.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25. В Отчете об исполнении бюджета отражаются показатели в следующей структуре разделов: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Доходы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Расходы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Источники финансирования дефицита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26. Показатели Отчета об исполнении бюджета отражаются в разрезе кодов бюджетной классификации Российской </w:t>
      </w:r>
      <w:proofErr w:type="gramStart"/>
      <w:r w:rsidRPr="00E92FB4">
        <w:rPr>
          <w:rFonts w:ascii="Arial" w:hAnsi="Arial" w:cs="Arial"/>
          <w:color w:val="3C3C3C"/>
          <w:sz w:val="22"/>
          <w:szCs w:val="22"/>
        </w:rPr>
        <w:t>Федерации</w:t>
      </w:r>
      <w:proofErr w:type="gramEnd"/>
      <w:r w:rsidRPr="00E92FB4">
        <w:rPr>
          <w:rFonts w:ascii="Arial" w:hAnsi="Arial" w:cs="Arial"/>
          <w:color w:val="3C3C3C"/>
          <w:sz w:val="22"/>
          <w:szCs w:val="22"/>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27. По соответствующим разделам Отчета об исполнении бюджета отражаются годовые объемы:</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плановых показателей доходов бюджета, утвержденных законом (решением) о бюджете;</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плановых показателей поступлений по источникам финансирования дефицита бюджета, утвержденных законом (решением) о бюджете;</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д) изменений остатка средств бюджета, утвержденных законом (решением) о бюджете.</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28.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29. </w:t>
      </w:r>
      <w:proofErr w:type="gramStart"/>
      <w:r w:rsidRPr="00E92FB4">
        <w:rPr>
          <w:rFonts w:ascii="Arial" w:hAnsi="Arial" w:cs="Arial"/>
          <w:color w:val="3C3C3C"/>
          <w:sz w:val="22"/>
          <w:szCs w:val="22"/>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VII. Отчет об исполнении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30.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31. Показатели Отчета об исполнении бюджета отражаются в разрезе кодов бюджетной классификации Российской Федерации.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VIII. Отчет о бюджетных обязательствах</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32. </w:t>
      </w:r>
      <w:proofErr w:type="gramStart"/>
      <w:r w:rsidRPr="00E92FB4">
        <w:rPr>
          <w:rFonts w:ascii="Arial" w:hAnsi="Arial" w:cs="Arial"/>
          <w:color w:val="3C3C3C"/>
          <w:sz w:val="22"/>
          <w:szCs w:val="22"/>
        </w:rPr>
        <w:t xml:space="preserve">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w:t>
      </w:r>
      <w:r w:rsidRPr="00E92FB4">
        <w:rPr>
          <w:rFonts w:ascii="Arial" w:hAnsi="Arial" w:cs="Arial"/>
          <w:color w:val="3C3C3C"/>
          <w:sz w:val="22"/>
          <w:szCs w:val="22"/>
        </w:rPr>
        <w:lastRenderedPageBreak/>
        <w:t>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 осуществляемой</w:t>
      </w:r>
      <w:proofErr w:type="gramEnd"/>
      <w:r w:rsidRPr="00E92FB4">
        <w:rPr>
          <w:rFonts w:ascii="Arial" w:hAnsi="Arial" w:cs="Arial"/>
          <w:color w:val="3C3C3C"/>
          <w:sz w:val="22"/>
          <w:szCs w:val="22"/>
        </w:rPr>
        <w:t xml:space="preserve"> ими бюджетной деятельности.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33. Отчет о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сельским поселением, главным распорядителем (распорядителем) бюджетных сре</w:t>
      </w:r>
      <w:proofErr w:type="gramStart"/>
      <w:r w:rsidRPr="00E92FB4">
        <w:rPr>
          <w:rFonts w:ascii="Arial" w:hAnsi="Arial" w:cs="Arial"/>
          <w:color w:val="3C3C3C"/>
          <w:sz w:val="22"/>
          <w:szCs w:val="22"/>
        </w:rPr>
        <w:t>дств в р</w:t>
      </w:r>
      <w:proofErr w:type="gramEnd"/>
      <w:r w:rsidRPr="00E92FB4">
        <w:rPr>
          <w:rFonts w:ascii="Arial" w:hAnsi="Arial" w:cs="Arial"/>
          <w:color w:val="3C3C3C"/>
          <w:sz w:val="22"/>
          <w:szCs w:val="22"/>
        </w:rPr>
        <w:t>амках осуществления им внутреннего финансового контроля в сфере своей деятельности.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34. По разделам Отчета о бюджетных обязательствах отражаются:</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бюджетные обязательства текущего (отчетного) финансового года по расходам;</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бюджетные обязательства текущего (отчетного) финансового года по выплатам источников финансирования дефицита бюджета;</w:t>
      </w:r>
    </w:p>
    <w:p w:rsidR="00FA1FBB" w:rsidRPr="00E92FB4" w:rsidRDefault="00FA1FBB" w:rsidP="00FA1FBB">
      <w:pPr>
        <w:pStyle w:val="a3"/>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обязательства финансовых годов, следующих за текущим (отчетным) финансовым годом.</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35. При формировании показателей Отчета о бюджетных обязательствах раскрытию подлежат суммы:</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принимаемых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принятых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денежных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г) отложенных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36. Показатели 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37.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 соответствии с бюджетным законодательством Российской Федерации.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roofErr w:type="gramStart"/>
      <w:r w:rsidRPr="00E92FB4">
        <w:rPr>
          <w:rFonts w:ascii="Arial" w:hAnsi="Arial" w:cs="Arial"/>
          <w:color w:val="3C3C3C"/>
          <w:sz w:val="22"/>
          <w:szCs w:val="22"/>
        </w:rPr>
        <w:t>38.Отчет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Отчетов о бюджетных обязательствах и Отчетов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w:t>
      </w:r>
      <w:proofErr w:type="gramEnd"/>
      <w:r w:rsidRPr="00E92FB4">
        <w:rPr>
          <w:rFonts w:ascii="Arial" w:hAnsi="Arial" w:cs="Arial"/>
          <w:color w:val="3C3C3C"/>
          <w:sz w:val="22"/>
          <w:szCs w:val="22"/>
        </w:rPr>
        <w:t>), путем суммирования одноименных показателей Отчетов о бюджетных обязательствах, включаемых в состав Отчета о бюджетных обязательствах.</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39. </w:t>
      </w:r>
      <w:proofErr w:type="gramStart"/>
      <w:r w:rsidRPr="00E92FB4">
        <w:rPr>
          <w:rFonts w:ascii="Arial" w:hAnsi="Arial" w:cs="Arial"/>
          <w:color w:val="3C3C3C"/>
          <w:sz w:val="22"/>
          <w:szCs w:val="22"/>
        </w:rPr>
        <w:t>Отчет о бюджетных обязательствах составляется финансовым органом публично-правового образования на основании Отчетов о бюджетных обязательствах, составленных и представленных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Отчетов о бюджетных обязательствах, включаемых в состав Отчета о бюджетных обязательствах, либо на основании данных Отчетов о бюджетных и денежных обязательствах.</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IX. Отчет о бюджетных и денежных обязательствах,</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proofErr w:type="gramStart"/>
      <w:r w:rsidRPr="00E92FB4">
        <w:rPr>
          <w:rStyle w:val="a4"/>
          <w:rFonts w:ascii="Arial" w:hAnsi="Arial" w:cs="Arial"/>
          <w:color w:val="3C3C3C"/>
          <w:sz w:val="22"/>
          <w:szCs w:val="22"/>
        </w:rPr>
        <w:lastRenderedPageBreak/>
        <w:t>формируемый</w:t>
      </w:r>
      <w:proofErr w:type="gramEnd"/>
      <w:r w:rsidRPr="00E92FB4">
        <w:rPr>
          <w:rStyle w:val="a4"/>
          <w:rFonts w:ascii="Arial" w:hAnsi="Arial" w:cs="Arial"/>
          <w:color w:val="3C3C3C"/>
          <w:sz w:val="22"/>
          <w:szCs w:val="22"/>
        </w:rPr>
        <w:t xml:space="preserve"> органом казначейства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40. Отчет о бюджетных и денежных обязательствах органа казначейства должен 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денежных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41. По разделам Отчета о бюджетных и денежных обязательствах отражаются: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Обязательства текущего (отчетного) финансового года по расходам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Обязательства текущего (отчетного) финансового года по выплатам источников финансирования дефицита бюджета;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Обязательства финансовых годов, следующих за текущим (отчетным) финансовым годом.</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42. При формировании показателей Отчета о бюджетных и денежных обязательствах раскрытию подлежат суммы:</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принимаемых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принятых обязательств, в том числе обособленно суммы принятых обязатель</w:t>
      </w:r>
      <w:proofErr w:type="gramStart"/>
      <w:r w:rsidRPr="00E92FB4">
        <w:rPr>
          <w:rFonts w:ascii="Arial" w:hAnsi="Arial" w:cs="Arial"/>
          <w:color w:val="3C3C3C"/>
          <w:sz w:val="22"/>
          <w:szCs w:val="22"/>
        </w:rPr>
        <w:t>ств с пр</w:t>
      </w:r>
      <w:proofErr w:type="gramEnd"/>
      <w:r w:rsidRPr="00E92FB4">
        <w:rPr>
          <w:rFonts w:ascii="Arial" w:hAnsi="Arial" w:cs="Arial"/>
          <w:color w:val="3C3C3C"/>
          <w:sz w:val="22"/>
          <w:szCs w:val="22"/>
        </w:rPr>
        <w:t>именением конкурентных способов определения поставщиков в соответствии с законодательством Российской Федерации;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 услуг).</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43. Показатели Отчета о бюджетных и денежных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соответственно по разделам отчета.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44. </w:t>
      </w:r>
      <w:proofErr w:type="gramStart"/>
      <w:r w:rsidRPr="00E92FB4">
        <w:rPr>
          <w:rFonts w:ascii="Arial" w:hAnsi="Arial" w:cs="Arial"/>
          <w:color w:val="3C3C3C"/>
          <w:sz w:val="22"/>
          <w:szCs w:val="22"/>
        </w:rPr>
        <w:t>Ежемесячный Отчет о бюджетных и денежных обязательствах составляется сельским поселением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 администратору источников финансирования дефицита бюджета.</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45.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 источников финансирования дефицита бюджета бюджетных и денежных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X. Отчет об исполнении плана ФХД</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46. Отчет об исполнении плана ФХД должен обеспечивать сопоставление плановых назначений с данными об исполнении плана финансово-хозяйственной деятельности сельского поселения.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47. Отчет об исполнении плана ФХД составляется сельским поселением в разрезе следующих видов финансового обеспечения (деятельности):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собственные доходы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субсидия на финансовое обеспечение выполнения муниципального задания;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субсидия на иные цели;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г) субсидия на цели осуществления капитальных вложений;</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д) средства по обязательному медицинскому страхованию.</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48. Показатели Отчета об исполнении плана ФХД отражаются в следующей структуре разделов: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lastRenderedPageBreak/>
        <w:t>а) Доходы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Расходы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Источники финансирования дефицита средств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г) Возврат остатков субсидий и расходов прошлых лет.</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 xml:space="preserve">49. </w:t>
      </w:r>
      <w:proofErr w:type="gramStart"/>
      <w:r w:rsidRPr="00E92FB4">
        <w:rPr>
          <w:rFonts w:ascii="Arial" w:hAnsi="Arial" w:cs="Arial"/>
          <w:color w:val="3C3C3C"/>
          <w:sz w:val="22"/>
          <w:szCs w:val="22"/>
        </w:rPr>
        <w:t>Показатели Отчета об исполнении плана ФХД отражаются по соответствующим кодам (структурным составляющим кодов) бюджетной классификации, соответствующим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roofErr w:type="gramEnd"/>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50. 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бюджетным законодательством Российской Федерации на отчетную дату.</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разделе "Источники финансирования дефицита средств учреждения" обособленно отражается запланированный показатель изменения остатков денежных средств учреждения относительно начала отчетного финансового года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51. Отчет об исполнении плана ФХД составляется на основании Отчетов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об исполнении плана ФХД</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52.Отчет об исполнении плана ФХД составляется Учредителем путем суммирования одноименных показателей по строкам и графам соответствующих разделов Отчета об исполнении плана ФХД.</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53. Отчет об исполнении плана ФХД составляется сельским поселением путем суммирования одноименных показателей по строкам и графам соответствующих разделов Отчета об исполнении плана ФХД, сформированных в соответствии с </w:t>
      </w:r>
      <w:hyperlink r:id="rId8" w:anchor="/document/99/542620230/XA00MD22NV/" w:history="1">
        <w:r w:rsidRPr="00E92FB4">
          <w:rPr>
            <w:rStyle w:val="a5"/>
            <w:rFonts w:ascii="Arial" w:hAnsi="Arial" w:cs="Arial"/>
            <w:color w:val="000000"/>
            <w:sz w:val="22"/>
            <w:szCs w:val="22"/>
            <w:u w:val="none"/>
          </w:rPr>
          <w:t>пунктом 59 настоящего Порядка</w:t>
        </w:r>
      </w:hyperlink>
      <w:r w:rsidRPr="00E92FB4">
        <w:rPr>
          <w:rFonts w:ascii="Arial" w:hAnsi="Arial" w:cs="Arial"/>
          <w:color w:val="000000"/>
          <w:sz w:val="22"/>
          <w:szCs w:val="22"/>
        </w:rPr>
        <w:t>.</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XI. Отчет об обязательствах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54. Отчет 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 возникающих в рамках деятельности сельского поселения об исполнении денежных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55. Показатели Отчета об обязательствах учреждения отражаются в следующей структуре разделов: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Обязательства текущего (отчетного) финансового года по расходам;</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Обязательства текущего (отчетного) финансового года по выплатам источников финансирования дефицита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Обязательства финансовых годов, следующих за текущим (отчетным) финансовым годом.</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56. При формировании показателей Отчета об обязательствах учреждения раскрытию подлежат суммы:</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а) принимаемых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б) обязательств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в) денежных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г) отложенных обязательств.</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lastRenderedPageBreak/>
        <w:t>57. Показатели Отчета об обязательствах учреждения отражаются в разрезе видов финансового обеспечения (деятельности) учреждения согласно </w:t>
      </w:r>
      <w:hyperlink r:id="rId9" w:anchor="/document/99/542620230/XA00M802N7/" w:history="1">
        <w:r w:rsidRPr="00E92FB4">
          <w:rPr>
            <w:rStyle w:val="a5"/>
            <w:rFonts w:ascii="Arial" w:hAnsi="Arial" w:cs="Arial"/>
            <w:color w:val="000000"/>
            <w:sz w:val="22"/>
            <w:szCs w:val="22"/>
            <w:u w:val="none"/>
          </w:rPr>
          <w:t>пункту 56 настоящего Порядка</w:t>
        </w:r>
      </w:hyperlink>
      <w:r w:rsidRPr="00E92FB4">
        <w:rPr>
          <w:rFonts w:ascii="Arial" w:hAnsi="Arial" w:cs="Arial"/>
          <w:color w:val="3C3C3C"/>
          <w:sz w:val="22"/>
          <w:szCs w:val="22"/>
        </w:rPr>
        <w:t> и кодов видов выбытий, по которым в отчетный период принимались и (или) исполнялись обязательства муниципального бюджетного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58. Годовые объемы плановых показателей по разделам Отчета об обязательствах учреждения отражаются с учетом изменений, оформленных в соответствии с бюджетным законодательством Российской Федерации на отчетную дату.</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59. Отчет об обязательствах учреждения составляется сельским поселением по соответствующему бюджету публично-правового образования путем суммирования одноименных показателей по строкам и графам соответствующих разделов Отчета об обязательствах учреждения.</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Style w:val="a4"/>
          <w:rFonts w:ascii="Arial" w:hAnsi="Arial" w:cs="Arial"/>
          <w:color w:val="3C3C3C"/>
          <w:sz w:val="22"/>
          <w:szCs w:val="22"/>
        </w:rPr>
        <w:t>XI</w:t>
      </w:r>
      <w:r w:rsidRPr="00E92FB4">
        <w:rPr>
          <w:rStyle w:val="a4"/>
          <w:rFonts w:ascii="Arial" w:hAnsi="Arial" w:cs="Arial"/>
          <w:color w:val="3C3C3C"/>
          <w:sz w:val="22"/>
          <w:szCs w:val="22"/>
          <w:lang w:val="en-US"/>
        </w:rPr>
        <w:t>I</w:t>
      </w:r>
      <w:r w:rsidRPr="00E92FB4">
        <w:rPr>
          <w:rStyle w:val="a4"/>
          <w:rFonts w:ascii="Arial" w:hAnsi="Arial" w:cs="Arial"/>
          <w:color w:val="3C3C3C"/>
          <w:sz w:val="22"/>
          <w:szCs w:val="22"/>
        </w:rPr>
        <w:t>. Пояснительная записка</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60. В составе годовой Пояснительной записки к Балансу сельского поселения раскрываются следующие сведения, содержащие бюджетную информацию:</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FA1FBB" w:rsidRPr="00E92FB4" w:rsidRDefault="00FA1FBB" w:rsidP="00FA1FBB">
      <w:pPr>
        <w:pStyle w:val="western"/>
        <w:shd w:val="clear" w:color="auto" w:fill="FFFFFF"/>
        <w:spacing w:before="0" w:beforeAutospacing="0" w:after="150" w:afterAutospacing="0"/>
        <w:jc w:val="both"/>
        <w:rPr>
          <w:rFonts w:ascii="Arial" w:hAnsi="Arial" w:cs="Arial"/>
          <w:color w:val="3C3C3C"/>
          <w:sz w:val="22"/>
          <w:szCs w:val="22"/>
        </w:rPr>
      </w:pPr>
      <w:r w:rsidRPr="00E92FB4">
        <w:rPr>
          <w:rFonts w:ascii="Arial" w:hAnsi="Arial" w:cs="Arial"/>
          <w:color w:val="3C3C3C"/>
          <w:sz w:val="22"/>
          <w:szCs w:val="22"/>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FA1FBB" w:rsidRPr="00E92FB4" w:rsidRDefault="00FA1FBB" w:rsidP="00FA1FBB">
      <w:pPr>
        <w:jc w:val="both"/>
        <w:rPr>
          <w:rFonts w:ascii="Arial" w:hAnsi="Arial" w:cs="Arial"/>
        </w:rPr>
      </w:pPr>
    </w:p>
    <w:p w:rsidR="00B575F6" w:rsidRDefault="00B575F6">
      <w:bookmarkStart w:id="4" w:name="_GoBack"/>
      <w:bookmarkEnd w:id="4"/>
    </w:p>
    <w:sectPr w:rsidR="00B575F6" w:rsidSect="00E92FB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5"/>
    <w:rsid w:val="004C16B5"/>
    <w:rsid w:val="00B575F6"/>
    <w:rsid w:val="00FA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FBB"/>
    <w:rPr>
      <w:b/>
      <w:bCs/>
    </w:rPr>
  </w:style>
  <w:style w:type="paragraph" w:customStyle="1" w:styleId="western">
    <w:name w:val="western"/>
    <w:basedOn w:val="a"/>
    <w:rsid w:val="00FA1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1F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FBB"/>
    <w:rPr>
      <w:b/>
      <w:bCs/>
    </w:rPr>
  </w:style>
  <w:style w:type="paragraph" w:customStyle="1" w:styleId="western">
    <w:name w:val="western"/>
    <w:basedOn w:val="a"/>
    <w:rsid w:val="00FA1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1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theme" Target="theme/theme1.xml"/><Relationship Id="rId5" Type="http://schemas.openxmlformats.org/officeDocument/2006/relationships/hyperlink" Target="https://www.gosfinans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4089</Words>
  <Characters>23311</Characters>
  <Application>Microsoft Office Word</Application>
  <DocSecurity>0</DocSecurity>
  <Lines>194</Lines>
  <Paragraphs>54</Paragraphs>
  <ScaleCrop>false</ScaleCrop>
  <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2020-08-18T05:01:00Z</dcterms:created>
  <dcterms:modified xsi:type="dcterms:W3CDTF">2020-08-18T05:01:00Z</dcterms:modified>
</cp:coreProperties>
</file>